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27EED" w14:textId="313D644C" w:rsidR="00C06158" w:rsidRPr="00820852" w:rsidRDefault="00C06158" w:rsidP="00C06158">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20852">
        <w:rPr>
          <w:bCs/>
          <w:noProof w:val="0"/>
          <w:sz w:val="24"/>
          <w:szCs w:val="24"/>
        </w:rPr>
        <w:t>230</w:t>
      </w:r>
      <w:r w:rsidR="00820852">
        <w:rPr>
          <w:bCs/>
          <w:noProof w:val="0"/>
          <w:sz w:val="24"/>
          <w:szCs w:val="24"/>
          <w:lang w:val="en-DK"/>
        </w:rPr>
        <w:t>8369</w:t>
      </w:r>
    </w:p>
    <w:p w14:paraId="034C1508" w14:textId="389A9248" w:rsidR="00C06158" w:rsidRPr="00820852" w:rsidRDefault="00C06158" w:rsidP="00C06158">
      <w:pPr>
        <w:pStyle w:val="Header"/>
        <w:tabs>
          <w:tab w:val="right" w:pos="9639"/>
        </w:tabs>
        <w:rPr>
          <w:bCs/>
          <w:sz w:val="24"/>
          <w:szCs w:val="24"/>
          <w:lang w:val="en-DK" w:eastAsia="zh-CN"/>
        </w:rPr>
      </w:pPr>
      <w:r>
        <w:rPr>
          <w:bCs/>
          <w:sz w:val="24"/>
          <w:szCs w:val="24"/>
          <w:lang w:eastAsia="zh-CN"/>
        </w:rPr>
        <w:t>Toulouse</w:t>
      </w:r>
      <w:r w:rsidRPr="002240E0">
        <w:rPr>
          <w:bCs/>
          <w:sz w:val="24"/>
          <w:szCs w:val="24"/>
          <w:lang w:eastAsia="zh-CN"/>
        </w:rPr>
        <w:t xml:space="preserve">, </w:t>
      </w:r>
      <w:r>
        <w:rPr>
          <w:bCs/>
          <w:sz w:val="24"/>
          <w:szCs w:val="24"/>
          <w:lang w:eastAsia="zh-CN"/>
        </w:rPr>
        <w:t>France</w:t>
      </w:r>
      <w:r w:rsidRPr="002240E0">
        <w:rPr>
          <w:bCs/>
          <w:sz w:val="24"/>
          <w:szCs w:val="24"/>
          <w:lang w:eastAsia="zh-CN"/>
        </w:rPr>
        <w:t>, 2</w:t>
      </w:r>
      <w:r>
        <w:rPr>
          <w:bCs/>
          <w:sz w:val="24"/>
          <w:szCs w:val="24"/>
          <w:lang w:eastAsia="zh-CN"/>
        </w:rPr>
        <w:t xml:space="preserve">1 </w:t>
      </w:r>
      <w:r w:rsidRPr="002240E0">
        <w:rPr>
          <w:bCs/>
          <w:sz w:val="24"/>
          <w:szCs w:val="24"/>
          <w:lang w:eastAsia="zh-CN"/>
        </w:rPr>
        <w:t>– 2</w:t>
      </w:r>
      <w:r>
        <w:rPr>
          <w:bCs/>
          <w:sz w:val="24"/>
          <w:szCs w:val="24"/>
          <w:lang w:eastAsia="zh-CN"/>
        </w:rPr>
        <w:t>5</w:t>
      </w:r>
      <w:r w:rsidRPr="002240E0">
        <w:rPr>
          <w:bCs/>
          <w:sz w:val="24"/>
          <w:szCs w:val="24"/>
          <w:lang w:eastAsia="zh-CN"/>
        </w:rPr>
        <w:t xml:space="preserve"> </w:t>
      </w:r>
      <w:r>
        <w:rPr>
          <w:bCs/>
          <w:sz w:val="24"/>
          <w:szCs w:val="24"/>
          <w:lang w:eastAsia="zh-CN"/>
        </w:rPr>
        <w:t>August</w:t>
      </w:r>
      <w:r w:rsidRPr="002240E0">
        <w:rPr>
          <w:bCs/>
          <w:sz w:val="24"/>
          <w:szCs w:val="24"/>
          <w:lang w:eastAsia="zh-CN"/>
        </w:rPr>
        <w:t xml:space="preserve"> 202</w:t>
      </w:r>
      <w:r>
        <w:rPr>
          <w:bCs/>
          <w:sz w:val="24"/>
          <w:szCs w:val="24"/>
          <w:lang w:eastAsia="zh-CN"/>
        </w:rPr>
        <w:t>3</w:t>
      </w:r>
      <w:r>
        <w:rPr>
          <w:noProof w:val="0"/>
          <w:sz w:val="24"/>
          <w:szCs w:val="24"/>
          <w:lang w:eastAsia="zh-CN"/>
        </w:rPr>
        <w:tab/>
      </w:r>
      <w:r w:rsidR="00820852">
        <w:rPr>
          <w:noProof w:val="0"/>
          <w:sz w:val="24"/>
          <w:szCs w:val="24"/>
          <w:lang w:val="en-DK" w:eastAsia="zh-CN"/>
        </w:rPr>
        <w:t>R2-2305592</w:t>
      </w:r>
    </w:p>
    <w:p w14:paraId="403CB9C0" w14:textId="77777777" w:rsidR="00A209D6" w:rsidRPr="00B266B0" w:rsidRDefault="00A209D6" w:rsidP="00A209D6">
      <w:pPr>
        <w:pStyle w:val="Header"/>
        <w:rPr>
          <w:bCs/>
          <w:noProof w:val="0"/>
          <w:sz w:val="24"/>
        </w:rPr>
      </w:pPr>
    </w:p>
    <w:p w14:paraId="3B904F4B" w14:textId="745EA16F" w:rsidR="00446C3A" w:rsidRDefault="00446C3A" w:rsidP="65AE5C18">
      <w:pPr>
        <w:pStyle w:val="CRCoverPage"/>
        <w:tabs>
          <w:tab w:val="left" w:pos="1985"/>
        </w:tabs>
        <w:spacing w:line="259" w:lineRule="auto"/>
        <w:rPr>
          <w:rFonts w:cs="Arial"/>
          <w:b/>
          <w:bCs/>
          <w:sz w:val="24"/>
          <w:szCs w:val="24"/>
          <w:lang w:eastAsia="ja-JP"/>
        </w:rPr>
      </w:pPr>
      <w:r w:rsidRPr="65AE5C18">
        <w:rPr>
          <w:rFonts w:cs="Arial"/>
          <w:b/>
          <w:bCs/>
          <w:sz w:val="24"/>
          <w:szCs w:val="24"/>
        </w:rPr>
        <w:t>Agenda item:</w:t>
      </w:r>
      <w:r>
        <w:tab/>
      </w:r>
      <w:r w:rsidR="5D5F8234" w:rsidRPr="65AE5C18">
        <w:rPr>
          <w:rFonts w:cs="Arial"/>
          <w:b/>
          <w:bCs/>
          <w:sz w:val="24"/>
          <w:szCs w:val="24"/>
          <w:lang w:eastAsia="ja-JP"/>
        </w:rPr>
        <w:t>7.9.5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6944740" w:rsidR="00446C3A" w:rsidRPr="00AB0FC7" w:rsidRDefault="00446C3A" w:rsidP="00446C3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D711FD" w:rsidRPr="00D711FD">
        <w:rPr>
          <w:rFonts w:ascii="Arial" w:hAnsi="Arial" w:cs="Arial"/>
          <w:b/>
          <w:bCs/>
          <w:sz w:val="24"/>
          <w:lang w:val="en-US"/>
        </w:rPr>
        <w:t>Considerations on DRX and paging for sidelink relay</w:t>
      </w:r>
    </w:p>
    <w:p w14:paraId="25F387E8" w14:textId="34B8746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745" w:rsidRPr="357B13DF">
        <w:rPr>
          <w:rFonts w:ascii="Arial" w:eastAsia="Arial" w:hAnsi="Arial" w:cs="Arial"/>
          <w:b/>
          <w:bCs/>
          <w:sz w:val="24"/>
          <w:szCs w:val="24"/>
        </w:rPr>
        <w:t>NR_SL_relay_enh-Core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A8DECF1" w:rsidR="00A209D6" w:rsidRPr="006E13D1" w:rsidRDefault="00A209D6" w:rsidP="00A209D6">
      <w:pPr>
        <w:pStyle w:val="Heading1"/>
      </w:pPr>
      <w:r w:rsidRPr="006E13D1">
        <w:t>1</w:t>
      </w:r>
      <w:r w:rsidRPr="006E13D1">
        <w:tab/>
      </w:r>
      <w:r>
        <w:t>Introduction</w:t>
      </w:r>
    </w:p>
    <w:p w14:paraId="4854EE57" w14:textId="2C8596AD" w:rsidR="009339CB" w:rsidRDefault="00564421" w:rsidP="009339CB">
      <w:r>
        <w:t xml:space="preserve">In </w:t>
      </w:r>
      <w:hyperlink r:id="rId12" w:history="1">
        <w:r w:rsidRPr="00512878">
          <w:rPr>
            <w:rStyle w:val="Hyperlink"/>
          </w:rPr>
          <w:t>RAN2-121bis-e</w:t>
        </w:r>
      </w:hyperlink>
      <w:r>
        <w:t xml:space="preserve"> meeting, the following agreements were made for the paging monitoring by the L2 relay UE for the remote UE using i_s as the RRC_IDLE state or using the eDRX paging cycle in Rel-17:</w:t>
      </w:r>
    </w:p>
    <w:p w14:paraId="50696D68" w14:textId="77777777" w:rsidR="00564421" w:rsidRDefault="00564421" w:rsidP="00564421">
      <w:pPr>
        <w:pStyle w:val="Doc-text2"/>
        <w:pBdr>
          <w:top w:val="single" w:sz="4" w:space="1" w:color="auto"/>
          <w:left w:val="single" w:sz="4" w:space="4" w:color="auto"/>
          <w:bottom w:val="single" w:sz="4" w:space="1" w:color="auto"/>
          <w:right w:val="single" w:sz="4" w:space="4" w:color="auto"/>
        </w:pBdr>
      </w:pPr>
      <w:r>
        <w:t>Agreements:</w:t>
      </w:r>
    </w:p>
    <w:p w14:paraId="7797102F" w14:textId="77777777" w:rsidR="00564421" w:rsidRDefault="00564421" w:rsidP="00564421">
      <w:pPr>
        <w:pStyle w:val="Doc-text2"/>
        <w:pBdr>
          <w:top w:val="single" w:sz="4" w:space="1" w:color="auto"/>
          <w:left w:val="single" w:sz="4" w:space="4" w:color="auto"/>
          <w:bottom w:val="single" w:sz="4" w:space="1" w:color="auto"/>
          <w:right w:val="single" w:sz="4" w:space="4" w:color="auto"/>
        </w:pBdr>
      </w:pPr>
      <w:r>
        <w:t>RAN2 not pursue further work to enable L2 U2N SL Relay UE paging monitoring for L2 Remote UE using i_s as for RRC_IDLE state in Rel-17.</w:t>
      </w:r>
    </w:p>
    <w:p w14:paraId="7954E05E" w14:textId="77777777" w:rsidR="00564421" w:rsidRPr="004A35D5" w:rsidRDefault="00564421" w:rsidP="00564421">
      <w:pPr>
        <w:pStyle w:val="Doc-text2"/>
        <w:pBdr>
          <w:top w:val="single" w:sz="4" w:space="1" w:color="auto"/>
          <w:left w:val="single" w:sz="4" w:space="4" w:color="auto"/>
          <w:bottom w:val="single" w:sz="4" w:space="1" w:color="auto"/>
          <w:right w:val="single" w:sz="4" w:space="4" w:color="auto"/>
        </w:pBdr>
      </w:pPr>
      <w:r>
        <w:t>RAN2 not pursue further work to enable L2 U2N SL Relay UE paging monitoring for L2 Remote UE using the eDRX paging cycle in Rel-17.</w:t>
      </w:r>
    </w:p>
    <w:p w14:paraId="762224E8" w14:textId="77777777" w:rsidR="00564421" w:rsidRDefault="00564421" w:rsidP="009339CB"/>
    <w:p w14:paraId="2D83DF1D" w14:textId="4A9AC775" w:rsidR="00564421" w:rsidRDefault="00564421" w:rsidP="009339CB">
      <w:r>
        <w:t>This paper discussed the potential solution in Rel-18 for the same issue.</w:t>
      </w:r>
    </w:p>
    <w:p w14:paraId="7D484B6E" w14:textId="0C6B9617" w:rsidR="009339CB" w:rsidRPr="006E13D1" w:rsidRDefault="009339CB" w:rsidP="009339CB">
      <w:pPr>
        <w:pStyle w:val="Heading1"/>
      </w:pPr>
      <w:r w:rsidRPr="006E13D1">
        <w:t>2</w:t>
      </w:r>
      <w:r w:rsidRPr="006E13D1">
        <w:tab/>
      </w:r>
      <w:r w:rsidR="00564421">
        <w:t>Discussion</w:t>
      </w:r>
    </w:p>
    <w:p w14:paraId="5982B445" w14:textId="3431546D" w:rsidR="009339CB" w:rsidRPr="002D15AE" w:rsidRDefault="009339CB" w:rsidP="009339CB">
      <w:pPr>
        <w:pStyle w:val="Heading2"/>
        <w:rPr>
          <w:lang w:val="en-US"/>
        </w:rPr>
      </w:pPr>
      <w:r>
        <w:t>2</w:t>
      </w:r>
      <w:r w:rsidRPr="006E13D1">
        <w:t>.1</w:t>
      </w:r>
      <w:r w:rsidRPr="006E13D1">
        <w:tab/>
      </w:r>
      <w:r w:rsidR="00512878">
        <w:rPr>
          <w:lang w:val="en-DK"/>
        </w:rPr>
        <w:t>P</w:t>
      </w:r>
      <w:r w:rsidR="00564421" w:rsidRPr="002D15AE">
        <w:rPr>
          <w:lang w:val="en-US"/>
        </w:rPr>
        <w:t xml:space="preserve">aging monitoring by the L2 relay UE for the remote UE using eDRX paging </w:t>
      </w:r>
      <w:proofErr w:type="gramStart"/>
      <w:r w:rsidR="00564421" w:rsidRPr="002D15AE">
        <w:rPr>
          <w:lang w:val="en-US"/>
        </w:rPr>
        <w:t>cycle</w:t>
      </w:r>
      <w:proofErr w:type="gramEnd"/>
    </w:p>
    <w:p w14:paraId="2BE15806" w14:textId="5915C234" w:rsidR="00BC7922" w:rsidRDefault="00512878" w:rsidP="00C42E5B">
      <w:pPr>
        <w:jc w:val="both"/>
        <w:rPr>
          <w:bCs/>
          <w:lang w:val="en-US" w:eastAsia="zh-CN"/>
        </w:rPr>
      </w:pPr>
      <w:r>
        <w:rPr>
          <w:bCs/>
          <w:lang w:val="en-DK" w:eastAsia="zh-CN"/>
        </w:rPr>
        <w:t>Already in release 17, it</w:t>
      </w:r>
      <w:r w:rsidR="00191579" w:rsidRPr="002D15AE">
        <w:rPr>
          <w:bCs/>
          <w:lang w:val="en-US" w:eastAsia="zh-CN"/>
        </w:rPr>
        <w:t xml:space="preserve"> </w:t>
      </w:r>
      <w:hyperlink r:id="rId13" w:history="1">
        <w:r w:rsidRPr="00512878">
          <w:rPr>
            <w:rStyle w:val="Hyperlink"/>
            <w:bCs/>
            <w:lang w:val="en-DK" w:eastAsia="zh-CN"/>
          </w:rPr>
          <w:t>was</w:t>
        </w:r>
        <w:r w:rsidR="00191579" w:rsidRPr="00512878">
          <w:rPr>
            <w:rStyle w:val="Hyperlink"/>
            <w:bCs/>
            <w:lang w:val="en-US" w:eastAsia="zh-CN"/>
          </w:rPr>
          <w:t xml:space="preserve"> identified</w:t>
        </w:r>
      </w:hyperlink>
      <w:r w:rsidR="00191579" w:rsidRPr="002D15AE">
        <w:rPr>
          <w:bCs/>
          <w:lang w:val="en-US" w:eastAsia="zh-CN"/>
        </w:rPr>
        <w:t xml:space="preserve"> that L2 relay UE is not able to monitor the paging message of the remote UE if the remote UE’ paging message is sending by the NW using eDRX paging cycle while the L2 relay UE doesn’t support the eDRX feature</w:t>
      </w:r>
      <w:r w:rsidR="00C42E5B" w:rsidRPr="002D15AE">
        <w:rPr>
          <w:bCs/>
          <w:lang w:val="en-US" w:eastAsia="zh-CN"/>
        </w:rPr>
        <w:t xml:space="preserve"> and cannot monitor the remote UE’s paging message using eDRX paging cycle. The agreement for Rel-17 </w:t>
      </w:r>
      <w:r>
        <w:rPr>
          <w:bCs/>
          <w:lang w:val="en-DK" w:eastAsia="zh-CN"/>
        </w:rPr>
        <w:t>were</w:t>
      </w:r>
      <w:r w:rsidR="00C42E5B" w:rsidRPr="002D15AE">
        <w:rPr>
          <w:bCs/>
          <w:lang w:val="en-US" w:eastAsia="zh-CN"/>
        </w:rPr>
        <w:t xml:space="preserve"> not to pursue further work to enable L2 U2N SL Relay UE paging monitoring for L2 remote UE using the eDRX paging cycle. This agreement basically means the NW </w:t>
      </w:r>
      <w:r>
        <w:rPr>
          <w:bCs/>
          <w:lang w:val="en-DK" w:eastAsia="zh-CN"/>
        </w:rPr>
        <w:t>should</w:t>
      </w:r>
      <w:r w:rsidR="00C42E5B" w:rsidRPr="002D15AE">
        <w:rPr>
          <w:bCs/>
          <w:lang w:val="en-US" w:eastAsia="zh-CN"/>
        </w:rPr>
        <w:t xml:space="preserve"> disable the eDRX feature for the UE in the cell </w:t>
      </w:r>
      <w:r w:rsidR="00BC7922" w:rsidRPr="002D15AE">
        <w:rPr>
          <w:bCs/>
          <w:lang w:val="en-US" w:eastAsia="zh-CN"/>
        </w:rPr>
        <w:t xml:space="preserve">using the setting of eDRX-AllowedIdle IE and eDRX-AllowedInacitve IE in SIB1 </w:t>
      </w:r>
      <w:r w:rsidR="00C42E5B" w:rsidRPr="002D15AE">
        <w:rPr>
          <w:bCs/>
          <w:lang w:val="en-US" w:eastAsia="zh-CN"/>
        </w:rPr>
        <w:t>if the cell supports L2 U2N relay</w:t>
      </w:r>
      <w:r w:rsidR="007317C8" w:rsidRPr="002D15AE">
        <w:rPr>
          <w:bCs/>
          <w:lang w:val="en-US" w:eastAsia="zh-CN"/>
        </w:rPr>
        <w:t xml:space="preserve"> functionality</w:t>
      </w:r>
      <w:r w:rsidR="00BC7922" w:rsidRPr="002D15AE">
        <w:rPr>
          <w:bCs/>
          <w:lang w:val="en-US" w:eastAsia="zh-CN"/>
        </w:rPr>
        <w:t>. In this way, all the UEs in the cell including the</w:t>
      </w:r>
      <w:r w:rsidR="00C42E5B" w:rsidRPr="002D15AE">
        <w:rPr>
          <w:bCs/>
          <w:lang w:val="en-US" w:eastAsia="zh-CN"/>
        </w:rPr>
        <w:t xml:space="preserve"> remote UE will </w:t>
      </w:r>
      <w:r w:rsidR="007317C8" w:rsidRPr="002D15AE">
        <w:rPr>
          <w:bCs/>
          <w:lang w:val="en-US" w:eastAsia="zh-CN"/>
        </w:rPr>
        <w:t>disable</w:t>
      </w:r>
      <w:r w:rsidR="00C42E5B" w:rsidRPr="002D15AE">
        <w:rPr>
          <w:bCs/>
          <w:lang w:val="en-US" w:eastAsia="zh-CN"/>
        </w:rPr>
        <w:t xml:space="preserve"> the eDRX feature</w:t>
      </w:r>
      <w:r w:rsidR="00BC7922" w:rsidRPr="002D15AE">
        <w:rPr>
          <w:bCs/>
          <w:lang w:val="en-US" w:eastAsia="zh-CN"/>
        </w:rPr>
        <w:t>. However, the eDRX feature was introduced to enhance the power saving for IoT devices. Disable the feature using SIB1 means all the UEs in the cell cannot use eDRX feature for power saving</w:t>
      </w:r>
      <w:r>
        <w:rPr>
          <w:bCs/>
          <w:lang w:val="en-DK" w:eastAsia="zh-CN"/>
        </w:rPr>
        <w:t xml:space="preserve"> and in return sidelink relay and IoT support may become mutually exclusive</w:t>
      </w:r>
      <w:r w:rsidR="00BC7922" w:rsidRPr="002D15AE">
        <w:rPr>
          <w:bCs/>
          <w:lang w:val="en-US" w:eastAsia="zh-CN"/>
        </w:rPr>
        <w:t>.</w:t>
      </w:r>
    </w:p>
    <w:p w14:paraId="45CDB563" w14:textId="586202A3" w:rsidR="00512878" w:rsidRDefault="00512878" w:rsidP="00C42E5B">
      <w:pPr>
        <w:jc w:val="both"/>
        <w:rPr>
          <w:b/>
          <w:lang w:val="en-DK" w:eastAsia="zh-CN"/>
        </w:rPr>
      </w:pPr>
      <w:r w:rsidRPr="00512878">
        <w:rPr>
          <w:b/>
          <w:lang w:val="en-DK" w:eastAsia="zh-CN"/>
        </w:rPr>
        <w:t xml:space="preserve">Observation 1: </w:t>
      </w:r>
      <w:r>
        <w:rPr>
          <w:b/>
          <w:lang w:val="en-DK" w:eastAsia="zh-CN"/>
        </w:rPr>
        <w:t>I</w:t>
      </w:r>
      <w:r w:rsidRPr="00512878">
        <w:rPr>
          <w:b/>
          <w:lang w:val="en-US" w:eastAsia="zh-CN"/>
        </w:rPr>
        <w:t>f the remote UE’ paging message is sen</w:t>
      </w:r>
      <w:r>
        <w:rPr>
          <w:b/>
          <w:lang w:val="en-DK" w:eastAsia="zh-CN"/>
        </w:rPr>
        <w:t>t</w:t>
      </w:r>
      <w:r w:rsidRPr="00512878">
        <w:rPr>
          <w:b/>
          <w:lang w:val="en-US" w:eastAsia="zh-CN"/>
        </w:rPr>
        <w:t xml:space="preserve"> by the NW using eDRX paging cycle while the L2 relay UE doesn’t support the eDRX feature</w:t>
      </w:r>
      <w:r>
        <w:rPr>
          <w:b/>
          <w:lang w:val="en-DK" w:eastAsia="zh-CN"/>
        </w:rPr>
        <w:t xml:space="preserve"> </w:t>
      </w:r>
      <w:r w:rsidRPr="00512878">
        <w:rPr>
          <w:b/>
          <w:lang w:val="en-DK" w:eastAsia="zh-CN"/>
        </w:rPr>
        <w:t>L2 relay UE is not able to monitor the paging message.</w:t>
      </w:r>
    </w:p>
    <w:p w14:paraId="3E326C07" w14:textId="7D7F5804" w:rsidR="00512878" w:rsidRPr="00512878" w:rsidRDefault="00512878" w:rsidP="00C42E5B">
      <w:pPr>
        <w:jc w:val="both"/>
        <w:rPr>
          <w:b/>
          <w:lang w:val="en-DK" w:eastAsia="zh-CN"/>
        </w:rPr>
      </w:pPr>
      <w:r>
        <w:rPr>
          <w:b/>
          <w:lang w:val="en-DK" w:eastAsia="zh-CN"/>
        </w:rPr>
        <w:t xml:space="preserve">Observation 2: In order to prevent this scenario, </w:t>
      </w:r>
      <w:r w:rsidRPr="00512878">
        <w:rPr>
          <w:b/>
          <w:lang w:val="en-DK" w:eastAsia="zh-CN"/>
        </w:rPr>
        <w:t>the NW should disable the eDRX feature</w:t>
      </w:r>
      <w:r>
        <w:rPr>
          <w:b/>
          <w:lang w:val="en-DK" w:eastAsia="zh-CN"/>
        </w:rPr>
        <w:t xml:space="preserve"> </w:t>
      </w:r>
      <w:proofErr w:type="gramStart"/>
      <w:r>
        <w:rPr>
          <w:b/>
          <w:lang w:val="en-DK" w:eastAsia="zh-CN"/>
        </w:rPr>
        <w:t>i.e.</w:t>
      </w:r>
      <w:proofErr w:type="gramEnd"/>
      <w:r>
        <w:rPr>
          <w:b/>
          <w:lang w:val="en-DK" w:eastAsia="zh-CN"/>
        </w:rPr>
        <w:t xml:space="preserve"> using SIB1.</w:t>
      </w:r>
    </w:p>
    <w:p w14:paraId="72FF6EA9" w14:textId="7A6ACE0E" w:rsidR="00BC7922" w:rsidRPr="002D15AE" w:rsidRDefault="00BC7922" w:rsidP="00BC7922">
      <w:pPr>
        <w:rPr>
          <w:b/>
          <w:bCs/>
          <w:lang w:val="en-US"/>
        </w:rPr>
      </w:pPr>
      <w:r w:rsidRPr="002D15AE">
        <w:rPr>
          <w:b/>
          <w:lang w:val="en-US"/>
        </w:rPr>
        <w:t xml:space="preserve">Observation </w:t>
      </w:r>
      <w:r w:rsidR="00512878">
        <w:rPr>
          <w:b/>
          <w:lang w:val="en-DK"/>
        </w:rPr>
        <w:t>3</w:t>
      </w:r>
      <w:r w:rsidRPr="00512878">
        <w:rPr>
          <w:b/>
          <w:lang w:val="en-US"/>
        </w:rPr>
        <w:t xml:space="preserve">: </w:t>
      </w:r>
      <w:r w:rsidR="00512878" w:rsidRPr="00512878">
        <w:rPr>
          <w:b/>
          <w:lang w:val="en-DK"/>
        </w:rPr>
        <w:t>Disabling eDRX</w:t>
      </w:r>
      <w:r w:rsidR="00512878">
        <w:rPr>
          <w:b/>
          <w:lang w:val="en-DK"/>
        </w:rPr>
        <w:t xml:space="preserve"> due to relay capabilities</w:t>
      </w:r>
      <w:r w:rsidR="00512878" w:rsidRPr="00512878">
        <w:rPr>
          <w:b/>
          <w:lang w:val="en-DK"/>
        </w:rPr>
        <w:t xml:space="preserve">, means that </w:t>
      </w:r>
      <w:r w:rsidR="00512878">
        <w:rPr>
          <w:b/>
          <w:lang w:val="en-DK"/>
        </w:rPr>
        <w:t>other</w:t>
      </w:r>
      <w:r w:rsidRPr="002D15AE">
        <w:rPr>
          <w:b/>
          <w:bCs/>
          <w:lang w:val="en-US"/>
        </w:rPr>
        <w:t xml:space="preserve"> UEs</w:t>
      </w:r>
      <w:r w:rsidR="00512878">
        <w:rPr>
          <w:b/>
          <w:bCs/>
          <w:lang w:val="en-DK"/>
        </w:rPr>
        <w:t xml:space="preserve"> </w:t>
      </w:r>
      <w:proofErr w:type="gramStart"/>
      <w:r w:rsidR="00512878">
        <w:rPr>
          <w:b/>
          <w:bCs/>
          <w:lang w:val="en-DK"/>
        </w:rPr>
        <w:t>i.e.</w:t>
      </w:r>
      <w:proofErr w:type="gramEnd"/>
      <w:r w:rsidR="00512878">
        <w:rPr>
          <w:b/>
          <w:bCs/>
          <w:lang w:val="en-DK"/>
        </w:rPr>
        <w:t xml:space="preserve"> IoT devices</w:t>
      </w:r>
      <w:r w:rsidRPr="002D15AE">
        <w:rPr>
          <w:b/>
          <w:bCs/>
          <w:lang w:val="en-US"/>
        </w:rPr>
        <w:t xml:space="preserve"> in the cell cannot use eDRX feature to enhance the power saving </w:t>
      </w:r>
      <w:r w:rsidR="00512878">
        <w:rPr>
          <w:b/>
          <w:bCs/>
          <w:lang w:val="en-DK"/>
        </w:rPr>
        <w:t>as intended</w:t>
      </w:r>
      <w:r w:rsidRPr="002D15AE">
        <w:rPr>
          <w:b/>
          <w:bCs/>
          <w:lang w:val="en-US"/>
        </w:rPr>
        <w:t>.</w:t>
      </w:r>
    </w:p>
    <w:p w14:paraId="35D0B11F" w14:textId="2369033A" w:rsidR="00564421" w:rsidRPr="002D15AE" w:rsidRDefault="00780FBD" w:rsidP="00C42E5B">
      <w:pPr>
        <w:jc w:val="both"/>
        <w:rPr>
          <w:bCs/>
          <w:lang w:val="en-US" w:eastAsia="zh-CN"/>
        </w:rPr>
      </w:pPr>
      <w:r w:rsidRPr="002D15AE">
        <w:rPr>
          <w:bCs/>
          <w:lang w:val="en-US" w:eastAsia="zh-CN"/>
        </w:rPr>
        <w:t>The</w:t>
      </w:r>
      <w:r w:rsidR="00C42E5B" w:rsidRPr="002D15AE">
        <w:rPr>
          <w:bCs/>
          <w:lang w:val="en-US" w:eastAsia="zh-CN"/>
        </w:rPr>
        <w:t xml:space="preserve"> agreement can be achieved</w:t>
      </w:r>
      <w:r w:rsidRPr="002D15AE">
        <w:rPr>
          <w:bCs/>
          <w:lang w:val="en-US" w:eastAsia="zh-CN"/>
        </w:rPr>
        <w:t xml:space="preserve"> in another way</w:t>
      </w:r>
      <w:r w:rsidR="00C42E5B" w:rsidRPr="002D15AE">
        <w:rPr>
          <w:bCs/>
          <w:lang w:val="en-US" w:eastAsia="zh-CN"/>
        </w:rPr>
        <w:t xml:space="preserve"> </w:t>
      </w:r>
      <w:r w:rsidRPr="002D15AE">
        <w:rPr>
          <w:bCs/>
          <w:lang w:val="en-US" w:eastAsia="zh-CN"/>
        </w:rPr>
        <w:t>by specifying</w:t>
      </w:r>
      <w:r w:rsidR="007317C8" w:rsidRPr="002D15AE">
        <w:rPr>
          <w:bCs/>
          <w:lang w:val="en-US" w:eastAsia="zh-CN"/>
        </w:rPr>
        <w:t xml:space="preserve"> in the specification</w:t>
      </w:r>
      <w:r w:rsidRPr="002D15AE">
        <w:rPr>
          <w:bCs/>
          <w:lang w:val="en-US" w:eastAsia="zh-CN"/>
        </w:rPr>
        <w:t xml:space="preserve"> to</w:t>
      </w:r>
      <w:r w:rsidR="00C42E5B" w:rsidRPr="002D15AE">
        <w:rPr>
          <w:bCs/>
          <w:lang w:val="en-US" w:eastAsia="zh-CN"/>
        </w:rPr>
        <w:t xml:space="preserve"> disable eDRX feature for all the remote UEs </w:t>
      </w:r>
      <w:r w:rsidRPr="002D15AE">
        <w:rPr>
          <w:bCs/>
          <w:lang w:val="en-US" w:eastAsia="zh-CN"/>
        </w:rPr>
        <w:t>even if</w:t>
      </w:r>
      <w:r w:rsidR="00C42E5B" w:rsidRPr="002D15AE">
        <w:rPr>
          <w:bCs/>
          <w:lang w:val="en-US" w:eastAsia="zh-CN"/>
        </w:rPr>
        <w:t xml:space="preserve"> </w:t>
      </w:r>
      <w:r w:rsidRPr="002D15AE">
        <w:rPr>
          <w:bCs/>
          <w:lang w:val="en-US" w:eastAsia="zh-CN"/>
        </w:rPr>
        <w:t xml:space="preserve">the </w:t>
      </w:r>
      <w:r w:rsidR="00C42E5B" w:rsidRPr="002D15AE">
        <w:rPr>
          <w:bCs/>
          <w:lang w:val="en-US" w:eastAsia="zh-CN"/>
        </w:rPr>
        <w:t>NW enable</w:t>
      </w:r>
      <w:r w:rsidRPr="002D15AE">
        <w:rPr>
          <w:bCs/>
          <w:lang w:val="en-US" w:eastAsia="zh-CN"/>
        </w:rPr>
        <w:t>s</w:t>
      </w:r>
      <w:r w:rsidR="00C42E5B" w:rsidRPr="002D15AE">
        <w:rPr>
          <w:bCs/>
          <w:lang w:val="en-US" w:eastAsia="zh-CN"/>
        </w:rPr>
        <w:t xml:space="preserve"> the eDRX feature for the cell using SIB1</w:t>
      </w:r>
      <w:r w:rsidRPr="002D15AE">
        <w:rPr>
          <w:bCs/>
          <w:lang w:val="en-US" w:eastAsia="zh-CN"/>
        </w:rPr>
        <w:t xml:space="preserve">, but </w:t>
      </w:r>
      <w:proofErr w:type="gramStart"/>
      <w:r w:rsidRPr="002D15AE">
        <w:rPr>
          <w:bCs/>
          <w:lang w:val="en-US" w:eastAsia="zh-CN"/>
        </w:rPr>
        <w:t>regardless</w:t>
      </w:r>
      <w:proofErr w:type="gramEnd"/>
      <w:r w:rsidRPr="002D15AE">
        <w:rPr>
          <w:bCs/>
          <w:lang w:val="en-US" w:eastAsia="zh-CN"/>
        </w:rPr>
        <w:t xml:space="preserve"> whether the relay UE supports the eDRX feature or not</w:t>
      </w:r>
      <w:r w:rsidR="00D2798A" w:rsidRPr="002D15AE">
        <w:rPr>
          <w:bCs/>
          <w:lang w:val="en-US" w:eastAsia="zh-CN"/>
        </w:rPr>
        <w:t>. As the remote UE in U2N relay use cases may be IoT or sensor device</w:t>
      </w:r>
      <w:r w:rsidR="004B6807" w:rsidRPr="002D15AE">
        <w:rPr>
          <w:bCs/>
          <w:lang w:val="en-US" w:eastAsia="zh-CN"/>
        </w:rPr>
        <w:t xml:space="preserve">, </w:t>
      </w:r>
      <w:r w:rsidR="008C6926" w:rsidRPr="002D15AE">
        <w:rPr>
          <w:bCs/>
          <w:lang w:val="en-US" w:eastAsia="zh-CN"/>
        </w:rPr>
        <w:t>of</w:t>
      </w:r>
      <w:r w:rsidR="004B6807" w:rsidRPr="002D15AE">
        <w:rPr>
          <w:bCs/>
          <w:lang w:val="en-US" w:eastAsia="zh-CN"/>
        </w:rPr>
        <w:t xml:space="preserve"> which </w:t>
      </w:r>
      <w:r w:rsidR="008C6926" w:rsidRPr="002D15AE">
        <w:rPr>
          <w:bCs/>
          <w:lang w:val="en-US" w:eastAsia="zh-CN"/>
        </w:rPr>
        <w:t>power saving is one of the essential requirements</w:t>
      </w:r>
      <w:r w:rsidR="007317C8" w:rsidRPr="002D15AE">
        <w:rPr>
          <w:bCs/>
          <w:lang w:val="en-US" w:eastAsia="zh-CN"/>
        </w:rPr>
        <w:t xml:space="preserve"> to extend the battery life</w:t>
      </w:r>
      <w:r w:rsidR="004B6807" w:rsidRPr="002D15AE">
        <w:rPr>
          <w:bCs/>
          <w:lang w:val="en-US" w:eastAsia="zh-CN"/>
        </w:rPr>
        <w:t xml:space="preserve">. If the remote UE’s eDRX feature needs to be always disabled when it is connected to the relay UE as agreed in Rel-17, the power saving gain achieved by eDRX cannot be utilized for the remote UE.  </w:t>
      </w:r>
    </w:p>
    <w:p w14:paraId="2B8A82D1" w14:textId="0BD67149" w:rsidR="004B6807" w:rsidRPr="002D15AE" w:rsidRDefault="009339CB" w:rsidP="009339CB">
      <w:pPr>
        <w:rPr>
          <w:b/>
          <w:bCs/>
          <w:lang w:val="en-US"/>
        </w:rPr>
      </w:pPr>
      <w:r w:rsidRPr="002D15AE">
        <w:rPr>
          <w:b/>
          <w:lang w:val="en-US"/>
        </w:rPr>
        <w:lastRenderedPageBreak/>
        <w:t xml:space="preserve">Observation </w:t>
      </w:r>
      <w:r w:rsidR="00512878">
        <w:rPr>
          <w:b/>
          <w:lang w:val="en-DK"/>
        </w:rPr>
        <w:t>4</w:t>
      </w:r>
      <w:r w:rsidRPr="002D15AE">
        <w:rPr>
          <w:bCs/>
          <w:lang w:val="en-US"/>
        </w:rPr>
        <w:t>:</w:t>
      </w:r>
      <w:r w:rsidRPr="002D15AE">
        <w:rPr>
          <w:lang w:val="en-US"/>
        </w:rPr>
        <w:t xml:space="preserve"> </w:t>
      </w:r>
      <w:r w:rsidR="004B6807" w:rsidRPr="002D15AE">
        <w:rPr>
          <w:b/>
          <w:bCs/>
          <w:lang w:val="en-US"/>
        </w:rPr>
        <w:t xml:space="preserve">Remote UE’s power consumption will </w:t>
      </w:r>
      <w:r w:rsidR="00512878">
        <w:rPr>
          <w:b/>
          <w:bCs/>
          <w:lang w:val="en-DK"/>
        </w:rPr>
        <w:t xml:space="preserve">also </w:t>
      </w:r>
      <w:r w:rsidR="004B6807" w:rsidRPr="002D15AE">
        <w:rPr>
          <w:b/>
          <w:bCs/>
          <w:lang w:val="en-US"/>
        </w:rPr>
        <w:t>be higher if eDRX feature will always be disabled when it is connected to the relay UE.</w:t>
      </w:r>
    </w:p>
    <w:p w14:paraId="1248CC78" w14:textId="00E5B8CB" w:rsidR="001E29E5" w:rsidRPr="002D15AE" w:rsidRDefault="008D49DA" w:rsidP="008D49DA">
      <w:pPr>
        <w:jc w:val="both"/>
        <w:rPr>
          <w:lang w:val="en-US"/>
        </w:rPr>
      </w:pPr>
      <w:r w:rsidRPr="002D15AE">
        <w:rPr>
          <w:lang w:val="en-US"/>
        </w:rPr>
        <w:t xml:space="preserve">To provide better power saving </w:t>
      </w:r>
      <w:r w:rsidR="007317C8" w:rsidRPr="002D15AE">
        <w:rPr>
          <w:lang w:val="en-US"/>
        </w:rPr>
        <w:t xml:space="preserve">performance </w:t>
      </w:r>
      <w:r w:rsidRPr="002D15AE">
        <w:rPr>
          <w:lang w:val="en-US"/>
        </w:rPr>
        <w:t xml:space="preserve">for the remote UE or all the IoT UEs in the cell that L2 U2N relay is supported, </w:t>
      </w:r>
      <w:r w:rsidR="007317C8" w:rsidRPr="002D15AE">
        <w:rPr>
          <w:lang w:val="en-US"/>
        </w:rPr>
        <w:t>the</w:t>
      </w:r>
      <w:r w:rsidRPr="002D15AE">
        <w:rPr>
          <w:lang w:val="en-US"/>
        </w:rPr>
        <w:t xml:space="preserve"> enhancement should be </w:t>
      </w:r>
      <w:r w:rsidR="007317C8" w:rsidRPr="002D15AE">
        <w:rPr>
          <w:lang w:val="en-US"/>
        </w:rPr>
        <w:t>introduced</w:t>
      </w:r>
      <w:r w:rsidRPr="002D15AE">
        <w:rPr>
          <w:lang w:val="en-US"/>
        </w:rPr>
        <w:t xml:space="preserve"> in Rel-18 </w:t>
      </w:r>
      <w:r w:rsidR="007317C8" w:rsidRPr="002D15AE">
        <w:rPr>
          <w:lang w:val="en-US"/>
        </w:rPr>
        <w:t>for</w:t>
      </w:r>
      <w:r w:rsidRPr="002D15AE">
        <w:rPr>
          <w:lang w:val="en-US"/>
        </w:rPr>
        <w:t xml:space="preserve"> handling the issue of paging monitoring due to the mismatch of the relay UE’s and remote UE’s capability on support of eDRX feature. The potential solutions include:</w:t>
      </w:r>
    </w:p>
    <w:p w14:paraId="0EF83A03" w14:textId="046767A5" w:rsidR="008D49DA" w:rsidRPr="002D15AE" w:rsidRDefault="00C808EE" w:rsidP="008D49DA">
      <w:pPr>
        <w:pStyle w:val="ListParagraph"/>
        <w:numPr>
          <w:ilvl w:val="0"/>
          <w:numId w:val="8"/>
        </w:numPr>
        <w:jc w:val="both"/>
        <w:rPr>
          <w:lang w:val="en-US"/>
        </w:rPr>
      </w:pPr>
      <w:r w:rsidRPr="002D15AE">
        <w:rPr>
          <w:lang w:val="en-US"/>
        </w:rPr>
        <w:t>S</w:t>
      </w:r>
      <w:r w:rsidR="008D49DA" w:rsidRPr="002D15AE">
        <w:rPr>
          <w:lang w:val="en-US"/>
        </w:rPr>
        <w:t>olution#1: introduce relay UE’s capability on support of eDRX in relay discovery message so that the remote UE select</w:t>
      </w:r>
      <w:r w:rsidR="007317C8" w:rsidRPr="002D15AE">
        <w:rPr>
          <w:lang w:val="en-US"/>
        </w:rPr>
        <w:t>s only those</w:t>
      </w:r>
      <w:r w:rsidR="008D49DA" w:rsidRPr="002D15AE">
        <w:rPr>
          <w:lang w:val="en-US"/>
        </w:rPr>
        <w:t xml:space="preserve"> relay UE</w:t>
      </w:r>
      <w:r w:rsidR="007317C8" w:rsidRPr="002D15AE">
        <w:rPr>
          <w:lang w:val="en-US"/>
        </w:rPr>
        <w:t>s</w:t>
      </w:r>
      <w:r w:rsidR="008D49DA" w:rsidRPr="002D15AE">
        <w:rPr>
          <w:lang w:val="en-US"/>
        </w:rPr>
        <w:t xml:space="preserve"> that support the eDRX feature</w:t>
      </w:r>
      <w:r w:rsidRPr="002D15AE">
        <w:rPr>
          <w:lang w:val="en-US"/>
        </w:rPr>
        <w:t xml:space="preserve">. This solution requires the change of relay discovery message in Rel-18. </w:t>
      </w:r>
      <w:r w:rsidR="008A5320" w:rsidRPr="002D15AE">
        <w:rPr>
          <w:lang w:val="en-US"/>
        </w:rPr>
        <w:t xml:space="preserve">It may also prevent the remote UE to select the relay UE for U2N relay if all the discovered relay UEs doesn’t support eDRX feature </w:t>
      </w:r>
      <w:r w:rsidR="007317C8" w:rsidRPr="002D15AE">
        <w:rPr>
          <w:lang w:val="en-US"/>
        </w:rPr>
        <w:t>so that the remote UE is not able to</w:t>
      </w:r>
      <w:r w:rsidR="006478CC" w:rsidRPr="002D15AE">
        <w:rPr>
          <w:lang w:val="en-US"/>
        </w:rPr>
        <w:t xml:space="preserve"> connect to the network via U2N relay</w:t>
      </w:r>
      <w:r w:rsidR="008A5320" w:rsidRPr="002D15AE">
        <w:rPr>
          <w:lang w:val="en-US"/>
        </w:rPr>
        <w:t>.</w:t>
      </w:r>
    </w:p>
    <w:p w14:paraId="50FC460C" w14:textId="6E6AF7D4" w:rsidR="008A5320" w:rsidRPr="002D15AE" w:rsidRDefault="008A5320" w:rsidP="008D49DA">
      <w:pPr>
        <w:pStyle w:val="ListParagraph"/>
        <w:numPr>
          <w:ilvl w:val="0"/>
          <w:numId w:val="8"/>
        </w:numPr>
        <w:jc w:val="both"/>
        <w:rPr>
          <w:lang w:val="en-US"/>
        </w:rPr>
      </w:pPr>
      <w:r w:rsidRPr="002D15AE">
        <w:rPr>
          <w:lang w:val="en-US"/>
        </w:rPr>
        <w:t>Solution#2: the relay UE and the remote UE can exchange their eDRX capability using SL RRC signaling after SL unicast connection for U2N relay is established between the remote UE and the selected relay UE. If the mismatch of the eDRX capability</w:t>
      </w:r>
      <w:r w:rsidR="001117AE" w:rsidRPr="002D15AE">
        <w:rPr>
          <w:lang w:val="en-US"/>
        </w:rPr>
        <w:t xml:space="preserve"> between the relay UE and the remote UE</w:t>
      </w:r>
      <w:r w:rsidRPr="002D15AE">
        <w:rPr>
          <w:lang w:val="en-US"/>
        </w:rPr>
        <w:t xml:space="preserve"> </w:t>
      </w:r>
      <w:r w:rsidR="001117AE" w:rsidRPr="002D15AE">
        <w:rPr>
          <w:lang w:val="en-US"/>
        </w:rPr>
        <w:t xml:space="preserve">is identified, the relay UE or the remote UE may be </w:t>
      </w:r>
      <w:r w:rsidR="006478CC" w:rsidRPr="002D15AE">
        <w:rPr>
          <w:lang w:val="en-US"/>
        </w:rPr>
        <w:t>t</w:t>
      </w:r>
      <w:r w:rsidR="001117AE" w:rsidRPr="002D15AE">
        <w:rPr>
          <w:lang w:val="en-US"/>
        </w:rPr>
        <w:t>riggered to indicate the mismatch to the NW so that the NW can update the paging occasion calculation of the remote UE’s paging message according to the relay UE’s capability. In this way the relay UE can monitor the remote UE’s paging message without any problem even the relay UE doesn’t support eDRX feature. This solution doesn’t need to introduce the change on relay discovery message and the new relay selection criteria for the remote UE. It only needs to introduce the new indication from the relay UE or the remote UE to update the paging occasion calculation in the NW side</w:t>
      </w:r>
      <w:r w:rsidR="007317C8" w:rsidRPr="002D15AE">
        <w:rPr>
          <w:lang w:val="en-US"/>
        </w:rPr>
        <w:t xml:space="preserve">, which seems has less specification and UE implementation impact. </w:t>
      </w:r>
    </w:p>
    <w:p w14:paraId="3546816A" w14:textId="1006006F" w:rsidR="001117AE" w:rsidRPr="002D15AE" w:rsidRDefault="001117AE" w:rsidP="001117AE">
      <w:pPr>
        <w:jc w:val="both"/>
        <w:rPr>
          <w:lang w:val="en-US"/>
        </w:rPr>
      </w:pPr>
      <w:r w:rsidRPr="002D15AE">
        <w:rPr>
          <w:lang w:val="en-US"/>
        </w:rPr>
        <w:t xml:space="preserve">RAN2 should discuss the potential solutions to handle the issue of paging monitoring by the relay UE due to the mismatch of eDRX feature capability between the relay UE and the remote UE in Rel-18 </w:t>
      </w:r>
      <w:r w:rsidR="00144562" w:rsidRPr="002D15AE">
        <w:rPr>
          <w:lang w:val="en-US"/>
        </w:rPr>
        <w:t>to</w:t>
      </w:r>
      <w:r w:rsidRPr="002D15AE">
        <w:rPr>
          <w:lang w:val="en-US"/>
        </w:rPr>
        <w:t xml:space="preserve"> provide better power saving performance for the remote UE. </w:t>
      </w:r>
    </w:p>
    <w:p w14:paraId="2562E8D8" w14:textId="77777777" w:rsidR="00512878" w:rsidRDefault="007317C8" w:rsidP="001117AE">
      <w:pPr>
        <w:jc w:val="both"/>
        <w:rPr>
          <w:b/>
          <w:bCs/>
          <w:lang w:val="en-DK"/>
        </w:rPr>
      </w:pPr>
      <w:r w:rsidRPr="002D15AE">
        <w:rPr>
          <w:b/>
          <w:bCs/>
          <w:lang w:val="en-US"/>
        </w:rPr>
        <w:t xml:space="preserve">Proposal 1: RAN2 to </w:t>
      </w:r>
      <w:r w:rsidR="00512878">
        <w:rPr>
          <w:b/>
          <w:bCs/>
          <w:lang w:val="en-DK"/>
        </w:rPr>
        <w:t>agree that the eDRX issue should be solved in release-18.</w:t>
      </w:r>
    </w:p>
    <w:p w14:paraId="30795552" w14:textId="7D994D9A" w:rsidR="007317C8" w:rsidRPr="00512878" w:rsidRDefault="00512878" w:rsidP="001117AE">
      <w:pPr>
        <w:jc w:val="both"/>
        <w:rPr>
          <w:b/>
          <w:bCs/>
          <w:lang w:val="en-DK"/>
        </w:rPr>
      </w:pPr>
      <w:r>
        <w:rPr>
          <w:b/>
          <w:bCs/>
          <w:lang w:val="en-DK"/>
        </w:rPr>
        <w:t xml:space="preserve">Proposal 2: RAN2 to select between </w:t>
      </w:r>
      <w:r w:rsidRPr="00512878">
        <w:rPr>
          <w:b/>
          <w:bCs/>
          <w:lang w:val="en-DK"/>
        </w:rPr>
        <w:t>introduc</w:t>
      </w:r>
      <w:r>
        <w:rPr>
          <w:b/>
          <w:bCs/>
          <w:lang w:val="en-DK"/>
        </w:rPr>
        <w:t>ing</w:t>
      </w:r>
      <w:r w:rsidRPr="00512878">
        <w:rPr>
          <w:b/>
          <w:bCs/>
          <w:lang w:val="en-DK"/>
        </w:rPr>
        <w:t xml:space="preserve"> relay UE’s capability on support of eDRX in relay discovery message </w:t>
      </w:r>
      <w:r>
        <w:rPr>
          <w:b/>
          <w:bCs/>
          <w:lang w:val="en-DK"/>
        </w:rPr>
        <w:t xml:space="preserve">(option 1) or enabling </w:t>
      </w:r>
      <w:r w:rsidRPr="00512878">
        <w:rPr>
          <w:b/>
          <w:bCs/>
          <w:lang w:val="en-US"/>
        </w:rPr>
        <w:t>relay UE and the remote UE can exchange their eDRX capability using SL RRC signaling</w:t>
      </w:r>
      <w:r>
        <w:rPr>
          <w:b/>
          <w:bCs/>
          <w:lang w:val="en-DK"/>
        </w:rPr>
        <w:t xml:space="preserve"> (option 2) </w:t>
      </w:r>
      <w:r w:rsidR="00144562">
        <w:rPr>
          <w:b/>
          <w:bCs/>
          <w:lang w:val="en-DK"/>
        </w:rPr>
        <w:t>to</w:t>
      </w:r>
      <w:r>
        <w:rPr>
          <w:b/>
          <w:bCs/>
          <w:lang w:val="en-DK"/>
        </w:rPr>
        <w:t xml:space="preserve"> address the eDRX issue.</w:t>
      </w:r>
    </w:p>
    <w:p w14:paraId="69B7B8E6" w14:textId="69E07FC9" w:rsidR="009339CB" w:rsidRPr="006E13D1" w:rsidRDefault="005A13AB" w:rsidP="009339CB">
      <w:pPr>
        <w:pStyle w:val="Heading1"/>
      </w:pPr>
      <w:r>
        <w:t>3</w:t>
      </w:r>
      <w:r w:rsidR="009339CB" w:rsidRPr="006E13D1">
        <w:tab/>
      </w:r>
      <w:r w:rsidR="009339CB">
        <w:t>Conclusion</w:t>
      </w:r>
    </w:p>
    <w:p w14:paraId="6E24B0F4" w14:textId="4DEB6D5D" w:rsidR="009339CB" w:rsidRPr="006E13D1" w:rsidRDefault="009339CB" w:rsidP="009339CB">
      <w:r>
        <w:t>This document has made the following observations</w:t>
      </w:r>
      <w:r w:rsidR="004A247E">
        <w:t xml:space="preserve"> and proposals</w:t>
      </w:r>
      <w:r>
        <w:t>:</w:t>
      </w:r>
    </w:p>
    <w:p w14:paraId="3909C2C3" w14:textId="77777777" w:rsidR="00512878" w:rsidRDefault="00512878" w:rsidP="00512878">
      <w:pPr>
        <w:jc w:val="both"/>
        <w:rPr>
          <w:b/>
          <w:lang w:val="en-DK" w:eastAsia="zh-CN"/>
        </w:rPr>
      </w:pPr>
      <w:r w:rsidRPr="00512878">
        <w:rPr>
          <w:b/>
          <w:lang w:val="en-DK" w:eastAsia="zh-CN"/>
        </w:rPr>
        <w:t xml:space="preserve">Observation 1: </w:t>
      </w:r>
      <w:r>
        <w:rPr>
          <w:b/>
          <w:lang w:val="en-DK" w:eastAsia="zh-CN"/>
        </w:rPr>
        <w:t>I</w:t>
      </w:r>
      <w:r w:rsidRPr="00512878">
        <w:rPr>
          <w:b/>
          <w:lang w:val="en-US" w:eastAsia="zh-CN"/>
        </w:rPr>
        <w:t>f the remote UE’ paging message is sen</w:t>
      </w:r>
      <w:r>
        <w:rPr>
          <w:b/>
          <w:lang w:val="en-DK" w:eastAsia="zh-CN"/>
        </w:rPr>
        <w:t>t</w:t>
      </w:r>
      <w:r w:rsidRPr="00512878">
        <w:rPr>
          <w:b/>
          <w:lang w:val="en-US" w:eastAsia="zh-CN"/>
        </w:rPr>
        <w:t xml:space="preserve"> by the NW using eDRX paging cycle while the L2 relay UE doesn’t support the eDRX feature</w:t>
      </w:r>
      <w:r>
        <w:rPr>
          <w:b/>
          <w:lang w:val="en-DK" w:eastAsia="zh-CN"/>
        </w:rPr>
        <w:t xml:space="preserve"> </w:t>
      </w:r>
      <w:r w:rsidRPr="00512878">
        <w:rPr>
          <w:b/>
          <w:lang w:val="en-DK" w:eastAsia="zh-CN"/>
        </w:rPr>
        <w:t>L2 relay UE is not able to monitor the paging message.</w:t>
      </w:r>
    </w:p>
    <w:p w14:paraId="468190A6" w14:textId="77777777" w:rsidR="00512878" w:rsidRPr="00512878" w:rsidRDefault="00512878" w:rsidP="00512878">
      <w:pPr>
        <w:jc w:val="both"/>
        <w:rPr>
          <w:b/>
          <w:lang w:val="en-DK" w:eastAsia="zh-CN"/>
        </w:rPr>
      </w:pPr>
      <w:r>
        <w:rPr>
          <w:b/>
          <w:lang w:val="en-DK" w:eastAsia="zh-CN"/>
        </w:rPr>
        <w:t xml:space="preserve">Observation 2: In order to prevent this scenario, </w:t>
      </w:r>
      <w:r w:rsidRPr="00512878">
        <w:rPr>
          <w:b/>
          <w:lang w:val="en-DK" w:eastAsia="zh-CN"/>
        </w:rPr>
        <w:t>the NW should disable the eDRX feature</w:t>
      </w:r>
      <w:r>
        <w:rPr>
          <w:b/>
          <w:lang w:val="en-DK" w:eastAsia="zh-CN"/>
        </w:rPr>
        <w:t xml:space="preserve"> </w:t>
      </w:r>
      <w:proofErr w:type="gramStart"/>
      <w:r>
        <w:rPr>
          <w:b/>
          <w:lang w:val="en-DK" w:eastAsia="zh-CN"/>
        </w:rPr>
        <w:t>i.e.</w:t>
      </w:r>
      <w:proofErr w:type="gramEnd"/>
      <w:r>
        <w:rPr>
          <w:b/>
          <w:lang w:val="en-DK" w:eastAsia="zh-CN"/>
        </w:rPr>
        <w:t xml:space="preserve"> using SIB1.</w:t>
      </w:r>
    </w:p>
    <w:p w14:paraId="2277546F" w14:textId="73971A07" w:rsidR="009339CB" w:rsidRPr="004A247E" w:rsidRDefault="00512878" w:rsidP="00512878">
      <w:pPr>
        <w:rPr>
          <w:lang w:val="en-US"/>
        </w:rPr>
      </w:pPr>
      <w:r w:rsidRPr="002D15AE">
        <w:rPr>
          <w:b/>
          <w:lang w:val="en-US"/>
        </w:rPr>
        <w:t xml:space="preserve">Observation </w:t>
      </w:r>
      <w:r>
        <w:rPr>
          <w:b/>
          <w:lang w:val="en-DK"/>
        </w:rPr>
        <w:t>3</w:t>
      </w:r>
      <w:r w:rsidRPr="00512878">
        <w:rPr>
          <w:b/>
          <w:lang w:val="en-US"/>
        </w:rPr>
        <w:t xml:space="preserve">: </w:t>
      </w:r>
      <w:r w:rsidRPr="00512878">
        <w:rPr>
          <w:b/>
          <w:lang w:val="en-DK"/>
        </w:rPr>
        <w:t>Disabling eDRX</w:t>
      </w:r>
      <w:r>
        <w:rPr>
          <w:b/>
          <w:lang w:val="en-DK"/>
        </w:rPr>
        <w:t xml:space="preserve"> due to relay capabilities</w:t>
      </w:r>
      <w:r w:rsidRPr="00512878">
        <w:rPr>
          <w:b/>
          <w:lang w:val="en-DK"/>
        </w:rPr>
        <w:t xml:space="preserve">, means that </w:t>
      </w:r>
      <w:r>
        <w:rPr>
          <w:b/>
          <w:lang w:val="en-DK"/>
        </w:rPr>
        <w:t>other</w:t>
      </w:r>
      <w:r w:rsidRPr="002D15AE">
        <w:rPr>
          <w:b/>
          <w:bCs/>
          <w:lang w:val="en-US"/>
        </w:rPr>
        <w:t xml:space="preserve"> UEs</w:t>
      </w:r>
      <w:r>
        <w:rPr>
          <w:b/>
          <w:bCs/>
          <w:lang w:val="en-DK"/>
        </w:rPr>
        <w:t xml:space="preserve"> </w:t>
      </w:r>
      <w:proofErr w:type="gramStart"/>
      <w:r>
        <w:rPr>
          <w:b/>
          <w:bCs/>
          <w:lang w:val="en-DK"/>
        </w:rPr>
        <w:t>i.e.</w:t>
      </w:r>
      <w:proofErr w:type="gramEnd"/>
      <w:r>
        <w:rPr>
          <w:b/>
          <w:bCs/>
          <w:lang w:val="en-DK"/>
        </w:rPr>
        <w:t xml:space="preserve"> IoT devices</w:t>
      </w:r>
      <w:r w:rsidRPr="002D15AE">
        <w:rPr>
          <w:b/>
          <w:bCs/>
          <w:lang w:val="en-US"/>
        </w:rPr>
        <w:t xml:space="preserve"> in the cell cannot use eDRX feature to enhance the power saving </w:t>
      </w:r>
      <w:r>
        <w:rPr>
          <w:b/>
          <w:bCs/>
          <w:lang w:val="en-DK"/>
        </w:rPr>
        <w:t>as intended</w:t>
      </w:r>
      <w:r w:rsidRPr="002D15AE">
        <w:rPr>
          <w:b/>
          <w:bCs/>
          <w:lang w:val="en-US"/>
        </w:rPr>
        <w:t>.</w:t>
      </w:r>
    </w:p>
    <w:p w14:paraId="6BC4810C" w14:textId="77777777" w:rsidR="00512878" w:rsidRPr="002D15AE" w:rsidRDefault="00512878" w:rsidP="00512878">
      <w:pPr>
        <w:rPr>
          <w:b/>
          <w:bCs/>
          <w:lang w:val="en-US"/>
        </w:rPr>
      </w:pPr>
      <w:r w:rsidRPr="002D15AE">
        <w:rPr>
          <w:b/>
          <w:lang w:val="en-US"/>
        </w:rPr>
        <w:t xml:space="preserve">Observation </w:t>
      </w:r>
      <w:r>
        <w:rPr>
          <w:b/>
          <w:lang w:val="en-DK"/>
        </w:rPr>
        <w:t>4</w:t>
      </w:r>
      <w:r w:rsidRPr="002D15AE">
        <w:rPr>
          <w:bCs/>
          <w:lang w:val="en-US"/>
        </w:rPr>
        <w:t>:</w:t>
      </w:r>
      <w:r w:rsidRPr="002D15AE">
        <w:rPr>
          <w:lang w:val="en-US"/>
        </w:rPr>
        <w:t xml:space="preserve"> </w:t>
      </w:r>
      <w:r w:rsidRPr="002D15AE">
        <w:rPr>
          <w:b/>
          <w:bCs/>
          <w:lang w:val="en-US"/>
        </w:rPr>
        <w:t xml:space="preserve">Remote UE’s power consumption will </w:t>
      </w:r>
      <w:r>
        <w:rPr>
          <w:b/>
          <w:bCs/>
          <w:lang w:val="en-DK"/>
        </w:rPr>
        <w:t xml:space="preserve">also </w:t>
      </w:r>
      <w:r w:rsidRPr="002D15AE">
        <w:rPr>
          <w:b/>
          <w:bCs/>
          <w:lang w:val="en-US"/>
        </w:rPr>
        <w:t>be higher if eDRX feature will always be disabled when it is connected to the relay UE.</w:t>
      </w:r>
    </w:p>
    <w:p w14:paraId="697DC549" w14:textId="77777777" w:rsidR="00512878" w:rsidRDefault="00512878" w:rsidP="00512878">
      <w:pPr>
        <w:jc w:val="both"/>
        <w:rPr>
          <w:b/>
          <w:bCs/>
          <w:lang w:val="en-DK"/>
        </w:rPr>
      </w:pPr>
      <w:r w:rsidRPr="002D15AE">
        <w:rPr>
          <w:b/>
          <w:bCs/>
          <w:lang w:val="en-US"/>
        </w:rPr>
        <w:t xml:space="preserve">Proposal 1: RAN2 to </w:t>
      </w:r>
      <w:r>
        <w:rPr>
          <w:b/>
          <w:bCs/>
          <w:lang w:val="en-DK"/>
        </w:rPr>
        <w:t>agree that the eDRX issue should be solved in release-18.</w:t>
      </w:r>
    </w:p>
    <w:p w14:paraId="56EEE39D" w14:textId="06458F1F" w:rsidR="009339CB" w:rsidRPr="00512878" w:rsidRDefault="00512878" w:rsidP="00512878">
      <w:pPr>
        <w:jc w:val="both"/>
        <w:rPr>
          <w:b/>
          <w:bCs/>
          <w:lang w:val="en-DK"/>
        </w:rPr>
      </w:pPr>
      <w:r>
        <w:rPr>
          <w:b/>
          <w:bCs/>
          <w:lang w:val="en-DK"/>
        </w:rPr>
        <w:t xml:space="preserve">Proposal 2: RAN2 to select between </w:t>
      </w:r>
      <w:r w:rsidRPr="00512878">
        <w:rPr>
          <w:b/>
          <w:bCs/>
          <w:lang w:val="en-DK"/>
        </w:rPr>
        <w:t>introduc</w:t>
      </w:r>
      <w:r>
        <w:rPr>
          <w:b/>
          <w:bCs/>
          <w:lang w:val="en-DK"/>
        </w:rPr>
        <w:t>ing</w:t>
      </w:r>
      <w:r w:rsidRPr="00512878">
        <w:rPr>
          <w:b/>
          <w:bCs/>
          <w:lang w:val="en-DK"/>
        </w:rPr>
        <w:t xml:space="preserve"> relay UE’s capability on support of eDRX in relay discovery message </w:t>
      </w:r>
      <w:r>
        <w:rPr>
          <w:b/>
          <w:bCs/>
          <w:lang w:val="en-DK"/>
        </w:rPr>
        <w:t xml:space="preserve">(option 1) or enabling </w:t>
      </w:r>
      <w:r w:rsidRPr="00512878">
        <w:rPr>
          <w:b/>
          <w:bCs/>
          <w:lang w:val="en-US"/>
        </w:rPr>
        <w:t>relay UE and the remote UE can exchange their eDRX capability using SL RRC signaling</w:t>
      </w:r>
      <w:r>
        <w:rPr>
          <w:b/>
          <w:bCs/>
          <w:lang w:val="en-DK"/>
        </w:rPr>
        <w:t xml:space="preserve"> (option 2) </w:t>
      </w:r>
      <w:r w:rsidR="00144562">
        <w:rPr>
          <w:b/>
          <w:bCs/>
          <w:lang w:val="en-DK"/>
        </w:rPr>
        <w:t>to</w:t>
      </w:r>
      <w:r>
        <w:rPr>
          <w:b/>
          <w:bCs/>
          <w:lang w:val="en-DK"/>
        </w:rPr>
        <w:t xml:space="preserve"> address the eDRX issue.</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DEBC" w14:textId="77777777" w:rsidR="002C61C1" w:rsidRDefault="002C61C1">
      <w:r>
        <w:separator/>
      </w:r>
    </w:p>
  </w:endnote>
  <w:endnote w:type="continuationSeparator" w:id="0">
    <w:p w14:paraId="782BACA0" w14:textId="77777777" w:rsidR="002C61C1" w:rsidRDefault="002C61C1">
      <w:r>
        <w:continuationSeparator/>
      </w:r>
    </w:p>
  </w:endnote>
  <w:endnote w:type="continuationNotice" w:id="1">
    <w:p w14:paraId="61156465" w14:textId="77777777" w:rsidR="002C61C1" w:rsidRDefault="002C6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786B" w14:textId="77777777" w:rsidR="002C61C1" w:rsidRDefault="002C61C1">
      <w:r>
        <w:separator/>
      </w:r>
    </w:p>
  </w:footnote>
  <w:footnote w:type="continuationSeparator" w:id="0">
    <w:p w14:paraId="4EE5CF3D" w14:textId="77777777" w:rsidR="002C61C1" w:rsidRDefault="002C61C1">
      <w:r>
        <w:continuationSeparator/>
      </w:r>
    </w:p>
  </w:footnote>
  <w:footnote w:type="continuationNotice" w:id="1">
    <w:p w14:paraId="41209445" w14:textId="77777777" w:rsidR="002C61C1" w:rsidRDefault="002C6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DC55E9"/>
    <w:multiLevelType w:val="hybridMultilevel"/>
    <w:tmpl w:val="14208B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5496160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17AE"/>
    <w:rsid w:val="00112F1A"/>
    <w:rsid w:val="00144562"/>
    <w:rsid w:val="00145075"/>
    <w:rsid w:val="001741A0"/>
    <w:rsid w:val="00175FA0"/>
    <w:rsid w:val="00191579"/>
    <w:rsid w:val="00194CD0"/>
    <w:rsid w:val="001B49C9"/>
    <w:rsid w:val="001C23F4"/>
    <w:rsid w:val="001C4F79"/>
    <w:rsid w:val="001E29E5"/>
    <w:rsid w:val="001F168B"/>
    <w:rsid w:val="001F718B"/>
    <w:rsid w:val="001F7831"/>
    <w:rsid w:val="00204045"/>
    <w:rsid w:val="0020712B"/>
    <w:rsid w:val="0022606D"/>
    <w:rsid w:val="00231728"/>
    <w:rsid w:val="00244A05"/>
    <w:rsid w:val="00250404"/>
    <w:rsid w:val="00256B74"/>
    <w:rsid w:val="002610D8"/>
    <w:rsid w:val="002747EC"/>
    <w:rsid w:val="002855BF"/>
    <w:rsid w:val="002B2988"/>
    <w:rsid w:val="002C61C1"/>
    <w:rsid w:val="002D15AE"/>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A247E"/>
    <w:rsid w:val="004B6807"/>
    <w:rsid w:val="004C44D2"/>
    <w:rsid w:val="004D3578"/>
    <w:rsid w:val="004D380D"/>
    <w:rsid w:val="004E213A"/>
    <w:rsid w:val="004E6A35"/>
    <w:rsid w:val="004F4540"/>
    <w:rsid w:val="004F73A7"/>
    <w:rsid w:val="00503171"/>
    <w:rsid w:val="00506C28"/>
    <w:rsid w:val="00512878"/>
    <w:rsid w:val="00534DA0"/>
    <w:rsid w:val="00537809"/>
    <w:rsid w:val="00543E6C"/>
    <w:rsid w:val="00564421"/>
    <w:rsid w:val="00565087"/>
    <w:rsid w:val="0056573F"/>
    <w:rsid w:val="00571279"/>
    <w:rsid w:val="005A13AB"/>
    <w:rsid w:val="005A49C6"/>
    <w:rsid w:val="005C766E"/>
    <w:rsid w:val="005C7CD5"/>
    <w:rsid w:val="00611566"/>
    <w:rsid w:val="00646D99"/>
    <w:rsid w:val="006478CC"/>
    <w:rsid w:val="00656910"/>
    <w:rsid w:val="006574C0"/>
    <w:rsid w:val="00696821"/>
    <w:rsid w:val="006A0745"/>
    <w:rsid w:val="006C66D8"/>
    <w:rsid w:val="006D1E24"/>
    <w:rsid w:val="006D35DE"/>
    <w:rsid w:val="006E1057"/>
    <w:rsid w:val="006E1417"/>
    <w:rsid w:val="006F6A2C"/>
    <w:rsid w:val="007069DC"/>
    <w:rsid w:val="00710201"/>
    <w:rsid w:val="0072073A"/>
    <w:rsid w:val="007317C8"/>
    <w:rsid w:val="007342B5"/>
    <w:rsid w:val="00734A5B"/>
    <w:rsid w:val="007352FF"/>
    <w:rsid w:val="00744E76"/>
    <w:rsid w:val="00757D40"/>
    <w:rsid w:val="007662B5"/>
    <w:rsid w:val="00780FBD"/>
    <w:rsid w:val="00781F0F"/>
    <w:rsid w:val="0078727C"/>
    <w:rsid w:val="0079049D"/>
    <w:rsid w:val="00793DC5"/>
    <w:rsid w:val="00796823"/>
    <w:rsid w:val="007A2E55"/>
    <w:rsid w:val="007B18D8"/>
    <w:rsid w:val="007C095F"/>
    <w:rsid w:val="007C2DD0"/>
    <w:rsid w:val="007F2E08"/>
    <w:rsid w:val="008024FA"/>
    <w:rsid w:val="008028A4"/>
    <w:rsid w:val="00813245"/>
    <w:rsid w:val="00820852"/>
    <w:rsid w:val="00840DE0"/>
    <w:rsid w:val="00847CD0"/>
    <w:rsid w:val="008607A8"/>
    <w:rsid w:val="0086354A"/>
    <w:rsid w:val="008768CA"/>
    <w:rsid w:val="00877EF9"/>
    <w:rsid w:val="00880559"/>
    <w:rsid w:val="008A5320"/>
    <w:rsid w:val="008B5306"/>
    <w:rsid w:val="008B54E8"/>
    <w:rsid w:val="008C2E2A"/>
    <w:rsid w:val="008C3057"/>
    <w:rsid w:val="008C6926"/>
    <w:rsid w:val="008D2E4D"/>
    <w:rsid w:val="008D49DA"/>
    <w:rsid w:val="008D5C9C"/>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29"/>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B0FC7"/>
    <w:rsid w:val="00B05380"/>
    <w:rsid w:val="00B05962"/>
    <w:rsid w:val="00B15449"/>
    <w:rsid w:val="00B16C2F"/>
    <w:rsid w:val="00B27303"/>
    <w:rsid w:val="00B47FD1"/>
    <w:rsid w:val="00B516BB"/>
    <w:rsid w:val="00B7538C"/>
    <w:rsid w:val="00B84DB2"/>
    <w:rsid w:val="00BC3555"/>
    <w:rsid w:val="00BC7922"/>
    <w:rsid w:val="00C06158"/>
    <w:rsid w:val="00C12B51"/>
    <w:rsid w:val="00C24650"/>
    <w:rsid w:val="00C25465"/>
    <w:rsid w:val="00C33079"/>
    <w:rsid w:val="00C42E5B"/>
    <w:rsid w:val="00C55A12"/>
    <w:rsid w:val="00C6553E"/>
    <w:rsid w:val="00C808EE"/>
    <w:rsid w:val="00C83A13"/>
    <w:rsid w:val="00C86F10"/>
    <w:rsid w:val="00C9068C"/>
    <w:rsid w:val="00C92967"/>
    <w:rsid w:val="00CA3D0C"/>
    <w:rsid w:val="00CA654B"/>
    <w:rsid w:val="00CB72B8"/>
    <w:rsid w:val="00CD0BA8"/>
    <w:rsid w:val="00CD4C7B"/>
    <w:rsid w:val="00CD58FE"/>
    <w:rsid w:val="00CD79D8"/>
    <w:rsid w:val="00D073B6"/>
    <w:rsid w:val="00D2798A"/>
    <w:rsid w:val="00D33BE3"/>
    <w:rsid w:val="00D3792D"/>
    <w:rsid w:val="00D46328"/>
    <w:rsid w:val="00D54820"/>
    <w:rsid w:val="00D55E47"/>
    <w:rsid w:val="00D62E19"/>
    <w:rsid w:val="00D67CD1"/>
    <w:rsid w:val="00D711FD"/>
    <w:rsid w:val="00D738D6"/>
    <w:rsid w:val="00D80795"/>
    <w:rsid w:val="00D854BE"/>
    <w:rsid w:val="00D87E00"/>
    <w:rsid w:val="00D9134D"/>
    <w:rsid w:val="00D940F7"/>
    <w:rsid w:val="00D96D11"/>
    <w:rsid w:val="00DA7A03"/>
    <w:rsid w:val="00DB0DB8"/>
    <w:rsid w:val="00DB1818"/>
    <w:rsid w:val="00DC309B"/>
    <w:rsid w:val="00DC4DA2"/>
    <w:rsid w:val="00DC5261"/>
    <w:rsid w:val="00DE25D2"/>
    <w:rsid w:val="00DF7C20"/>
    <w:rsid w:val="00E038FB"/>
    <w:rsid w:val="00E132DC"/>
    <w:rsid w:val="00E46C08"/>
    <w:rsid w:val="00E471CF"/>
    <w:rsid w:val="00E62835"/>
    <w:rsid w:val="00E6480E"/>
    <w:rsid w:val="00E77645"/>
    <w:rsid w:val="00E83697"/>
    <w:rsid w:val="00E859B6"/>
    <w:rsid w:val="00EA66C9"/>
    <w:rsid w:val="00EB5D32"/>
    <w:rsid w:val="00EC33E7"/>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1B8946C"/>
    <w:rsid w:val="5D5F8234"/>
    <w:rsid w:val="65AE5C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C9DAD20-770A-47EE-B7FD-F9BC0FB20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5644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4421"/>
    <w:rPr>
      <w:rFonts w:ascii="Arial" w:eastAsia="MS Mincho" w:hAnsi="Arial"/>
      <w:szCs w:val="24"/>
    </w:rPr>
  </w:style>
  <w:style w:type="character" w:styleId="CommentReference">
    <w:name w:val="annotation reference"/>
    <w:basedOn w:val="DefaultParagraphFont"/>
    <w:rsid w:val="00564421"/>
    <w:rPr>
      <w:sz w:val="16"/>
      <w:szCs w:val="16"/>
    </w:rPr>
  </w:style>
  <w:style w:type="paragraph" w:styleId="CommentText">
    <w:name w:val="annotation text"/>
    <w:basedOn w:val="Normal"/>
    <w:link w:val="CommentTextChar"/>
    <w:rsid w:val="00564421"/>
  </w:style>
  <w:style w:type="character" w:customStyle="1" w:styleId="CommentTextChar">
    <w:name w:val="Comment Text Char"/>
    <w:basedOn w:val="DefaultParagraphFont"/>
    <w:link w:val="CommentText"/>
    <w:rsid w:val="00564421"/>
    <w:rPr>
      <w:lang w:eastAsia="en-US"/>
    </w:rPr>
  </w:style>
  <w:style w:type="paragraph" w:styleId="CommentSubject">
    <w:name w:val="annotation subject"/>
    <w:basedOn w:val="CommentText"/>
    <w:next w:val="CommentText"/>
    <w:link w:val="CommentSubjectChar"/>
    <w:rsid w:val="00564421"/>
    <w:rPr>
      <w:b/>
      <w:bCs/>
    </w:rPr>
  </w:style>
  <w:style w:type="character" w:customStyle="1" w:styleId="CommentSubjectChar">
    <w:name w:val="Comment Subject Char"/>
    <w:basedOn w:val="CommentTextChar"/>
    <w:link w:val="CommentSubject"/>
    <w:rsid w:val="00564421"/>
    <w:rPr>
      <w:b/>
      <w:bCs/>
      <w:lang w:eastAsia="en-US"/>
    </w:rPr>
  </w:style>
  <w:style w:type="paragraph" w:styleId="ListParagraph">
    <w:name w:val="List Paragraph"/>
    <w:basedOn w:val="Normal"/>
    <w:uiPriority w:val="34"/>
    <w:qFormat/>
    <w:rsid w:val="008D49DA"/>
    <w:pPr>
      <w:ind w:left="720"/>
      <w:contextualSpacing/>
    </w:pPr>
  </w:style>
  <w:style w:type="paragraph" w:styleId="Revision">
    <w:name w:val="Revision"/>
    <w:hidden/>
    <w:uiPriority w:val="99"/>
    <w:semiHidden/>
    <w:rsid w:val="00CD79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bis-e/Inbox/R2-230429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1bis-e/Docs/R2-230420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5AIRPNAIUNRU-859666464-14595</_dlc_DocId>
    <_dlc_DocIdUrl xmlns="71c5aaf6-e6ce-465b-b873-5148d2a4c105">
      <Url>https://nokia.sharepoint.com/sites/c5g/e2earch/_layouts/15/DocIdRedir.aspx?ID=5AIRPNAIUNRU-859666464-14595</Url>
      <Description>5AIRPNAIUNRU-859666464-14595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97D7A77F-CD57-4C85-8627-9F0AE7A70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6825</CharactersWithSpaces>
  <SharedDoc>false</SharedDoc>
  <HyperlinkBase/>
  <HLinks>
    <vt:vector size="6" baseType="variant">
      <vt:variant>
        <vt:i4>1441919</vt:i4>
      </vt:variant>
      <vt:variant>
        <vt:i4>0</vt:i4>
      </vt:variant>
      <vt:variant>
        <vt:i4>0</vt:i4>
      </vt:variant>
      <vt:variant>
        <vt:i4>5</vt:i4>
      </vt:variant>
      <vt:variant>
        <vt:lpwstr>https://www.3gpp.org/ftp/tsg_ran/WG2_RL2/TSGR2_121bis-e/Inbox/R2-2304291.zip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131</cp:revision>
  <dcterms:created xsi:type="dcterms:W3CDTF">2016-08-12T22:53:00Z</dcterms:created>
  <dcterms:modified xsi:type="dcterms:W3CDTF">2023-08-10T18:35:00Z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750dee35-23b4-44f4-96e8-b64aed3c264b</vt:lpwstr>
  </property>
  <property fmtid="{D5CDD505-2E9C-101B-9397-08002B2CF9AE}" pid="4" name="MediaServiceImageTags">
    <vt:lpwstr/>
  </property>
</Properties>
</file>